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E3F" w:rsidRDefault="002A3C98">
      <w:r>
        <w:t xml:space="preserve">  </w:t>
      </w:r>
      <w:bookmarkStart w:id="0" w:name="_GoBack"/>
      <w:bookmarkEnd w:id="0"/>
    </w:p>
    <w:p w:rsidR="0045207C" w:rsidRDefault="0045207C"/>
    <w:tbl>
      <w:tblPr>
        <w:tblStyle w:val="TableGrid"/>
        <w:tblW w:w="0" w:type="auto"/>
        <w:tblLook w:val="04A0" w:firstRow="1" w:lastRow="0" w:firstColumn="1" w:lastColumn="0" w:noHBand="0" w:noVBand="1"/>
      </w:tblPr>
      <w:tblGrid>
        <w:gridCol w:w="5496"/>
        <w:gridCol w:w="5294"/>
      </w:tblGrid>
      <w:tr w:rsidR="0045207C" w:rsidTr="0045207C">
        <w:tc>
          <w:tcPr>
            <w:tcW w:w="5395" w:type="dxa"/>
          </w:tcPr>
          <w:p w:rsidR="0045207C" w:rsidRDefault="0045207C">
            <w:r w:rsidRPr="0045207C">
              <w:rPr>
                <w:noProof/>
              </w:rPr>
              <w:drawing>
                <wp:inline distT="0" distB="0" distL="0" distR="0" wp14:anchorId="7AD25368" wp14:editId="71D6C573">
                  <wp:extent cx="3337560" cy="2359152"/>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337560" cy="2359152"/>
                          </a:xfrm>
                          <a:prstGeom prst="rect">
                            <a:avLst/>
                          </a:prstGeom>
                        </pic:spPr>
                      </pic:pic>
                    </a:graphicData>
                  </a:graphic>
                </wp:inline>
              </w:drawing>
            </w:r>
          </w:p>
        </w:tc>
        <w:tc>
          <w:tcPr>
            <w:tcW w:w="5395" w:type="dxa"/>
          </w:tcPr>
          <w:p w:rsidR="00F9515D" w:rsidRPr="00F9515D" w:rsidRDefault="00F9515D" w:rsidP="00867C71">
            <w:pPr>
              <w:shd w:val="clear" w:color="auto" w:fill="FFFFFF"/>
              <w:spacing w:after="120" w:line="450" w:lineRule="atLeast"/>
              <w:jc w:val="center"/>
              <w:outlineLvl w:val="0"/>
              <w:rPr>
                <w:rFonts w:ascii="Arial" w:eastAsia="Times New Roman" w:hAnsi="Arial" w:cs="Arial"/>
                <w:color w:val="098BB1"/>
                <w:kern w:val="36"/>
                <w:sz w:val="32"/>
                <w:szCs w:val="36"/>
              </w:rPr>
            </w:pPr>
            <w:r w:rsidRPr="00F9515D">
              <w:rPr>
                <w:rFonts w:ascii="Arial" w:eastAsia="Times New Roman" w:hAnsi="Arial" w:cs="Arial"/>
                <w:color w:val="098BB1"/>
                <w:kern w:val="36"/>
                <w:sz w:val="32"/>
                <w:szCs w:val="36"/>
              </w:rPr>
              <w:t>CSOHIMSS 2015 Fall Conference</w:t>
            </w:r>
          </w:p>
          <w:p w:rsidR="00867C71" w:rsidRPr="001A45FE" w:rsidRDefault="00867C71" w:rsidP="00867C71">
            <w:pPr>
              <w:shd w:val="clear" w:color="auto" w:fill="FFFFFF"/>
              <w:spacing w:line="330" w:lineRule="atLeast"/>
              <w:jc w:val="center"/>
              <w:rPr>
                <w:rFonts w:ascii="Verdana" w:eastAsia="Times New Roman" w:hAnsi="Verdana" w:cs="Times New Roman"/>
                <w:i/>
                <w:iCs/>
                <w:sz w:val="18"/>
                <w:szCs w:val="18"/>
              </w:rPr>
            </w:pPr>
            <w:r w:rsidRPr="001A45FE">
              <w:rPr>
                <w:rFonts w:ascii="Verdana" w:eastAsia="Times New Roman" w:hAnsi="Verdana" w:cs="Times New Roman"/>
                <w:i/>
                <w:iCs/>
                <w:sz w:val="20"/>
                <w:szCs w:val="20"/>
              </w:rPr>
              <w:t>"</w:t>
            </w:r>
            <w:r w:rsidRPr="001A45FE">
              <w:rPr>
                <w:rFonts w:ascii="Verdana" w:eastAsia="Times New Roman" w:hAnsi="Verdana" w:cs="Times New Roman"/>
                <w:i/>
                <w:iCs/>
                <w:sz w:val="18"/>
                <w:szCs w:val="18"/>
              </w:rPr>
              <w:t>Programming Population Health"</w:t>
            </w:r>
          </w:p>
          <w:p w:rsidR="00867C71" w:rsidRPr="001A45FE" w:rsidRDefault="00867C71" w:rsidP="00867C71">
            <w:pPr>
              <w:shd w:val="clear" w:color="auto" w:fill="FFFFFF"/>
              <w:spacing w:line="330" w:lineRule="atLeast"/>
              <w:jc w:val="center"/>
              <w:rPr>
                <w:rFonts w:ascii="Verdana" w:eastAsia="Times New Roman" w:hAnsi="Verdana" w:cs="Times New Roman"/>
                <w:i/>
                <w:iCs/>
                <w:sz w:val="18"/>
                <w:szCs w:val="18"/>
              </w:rPr>
            </w:pPr>
            <w:r w:rsidRPr="001A45FE">
              <w:rPr>
                <w:rFonts w:ascii="Verdana" w:eastAsia="Times New Roman" w:hAnsi="Verdana" w:cs="Times New Roman"/>
                <w:i/>
                <w:iCs/>
                <w:sz w:val="18"/>
                <w:szCs w:val="18"/>
              </w:rPr>
              <w:t>"Population Health - Don't Panic!"</w:t>
            </w:r>
          </w:p>
          <w:p w:rsidR="00867C71" w:rsidRPr="001A45FE" w:rsidRDefault="00867C71" w:rsidP="00867C71">
            <w:pPr>
              <w:shd w:val="clear" w:color="auto" w:fill="FFFFFF"/>
              <w:spacing w:line="330" w:lineRule="atLeast"/>
              <w:jc w:val="center"/>
              <w:rPr>
                <w:rFonts w:ascii="Verdana" w:eastAsia="Times New Roman" w:hAnsi="Verdana" w:cs="Times New Roman"/>
                <w:i/>
                <w:iCs/>
                <w:sz w:val="18"/>
                <w:szCs w:val="18"/>
              </w:rPr>
            </w:pPr>
            <w:r w:rsidRPr="001A45FE">
              <w:rPr>
                <w:rFonts w:ascii="Verdana" w:eastAsia="Times New Roman" w:hAnsi="Verdana" w:cs="Times New Roman"/>
                <w:i/>
                <w:iCs/>
                <w:sz w:val="18"/>
                <w:szCs w:val="18"/>
              </w:rPr>
              <w:t>"Comprehensive Primary Care Initiative"</w:t>
            </w:r>
          </w:p>
          <w:p w:rsidR="00867C71" w:rsidRPr="001A45FE" w:rsidRDefault="00867C71" w:rsidP="00867C71">
            <w:pPr>
              <w:shd w:val="clear" w:color="auto" w:fill="FFFFFF"/>
              <w:spacing w:line="330" w:lineRule="atLeast"/>
              <w:jc w:val="center"/>
              <w:rPr>
                <w:rFonts w:ascii="Verdana" w:eastAsia="Times New Roman" w:hAnsi="Verdana" w:cs="Times New Roman"/>
                <w:i/>
                <w:iCs/>
                <w:sz w:val="18"/>
                <w:szCs w:val="18"/>
              </w:rPr>
            </w:pPr>
            <w:r w:rsidRPr="001A45FE">
              <w:rPr>
                <w:rFonts w:ascii="Verdana" w:eastAsia="Times New Roman" w:hAnsi="Verdana" w:cs="Times New Roman"/>
                <w:i/>
                <w:iCs/>
                <w:sz w:val="18"/>
                <w:szCs w:val="18"/>
              </w:rPr>
              <w:t>"Accountable Care Obstacles: The Holy Grail of Value Based Analytics and Why We Aren't Even Close Yet"</w:t>
            </w:r>
          </w:p>
          <w:p w:rsidR="00867C71" w:rsidRPr="001A45FE" w:rsidRDefault="00867C71" w:rsidP="00867C71">
            <w:pPr>
              <w:shd w:val="clear" w:color="auto" w:fill="FFFFFF"/>
              <w:spacing w:line="330" w:lineRule="atLeast"/>
              <w:jc w:val="center"/>
              <w:rPr>
                <w:rFonts w:ascii="Verdana" w:eastAsia="Times New Roman" w:hAnsi="Verdana" w:cs="Times New Roman"/>
                <w:i/>
                <w:iCs/>
                <w:sz w:val="18"/>
                <w:szCs w:val="18"/>
              </w:rPr>
            </w:pPr>
            <w:r w:rsidRPr="001A45FE">
              <w:rPr>
                <w:rFonts w:ascii="Verdana" w:eastAsia="Times New Roman" w:hAnsi="Verdana" w:cs="Times New Roman"/>
                <w:i/>
                <w:iCs/>
                <w:sz w:val="18"/>
                <w:szCs w:val="18"/>
              </w:rPr>
              <w:t>"The Evolution of BI &amp; Analytics at Kettering Health</w:t>
            </w:r>
            <w:r w:rsidR="00B2181D" w:rsidRPr="001A45FE">
              <w:rPr>
                <w:rFonts w:ascii="Verdana" w:eastAsia="Times New Roman" w:hAnsi="Verdana" w:cs="Times New Roman"/>
                <w:i/>
                <w:iCs/>
                <w:sz w:val="18"/>
                <w:szCs w:val="18"/>
              </w:rPr>
              <w:t>”</w:t>
            </w:r>
          </w:p>
          <w:p w:rsidR="00B2181D" w:rsidRPr="001A45FE" w:rsidRDefault="00867C71" w:rsidP="00B2181D">
            <w:pPr>
              <w:shd w:val="clear" w:color="auto" w:fill="FFFFFF"/>
              <w:spacing w:before="120"/>
              <w:jc w:val="center"/>
              <w:rPr>
                <w:rFonts w:ascii="Verdana" w:eastAsia="Times New Roman" w:hAnsi="Verdana" w:cs="Times New Roman"/>
                <w:i/>
                <w:iCs/>
                <w:sz w:val="18"/>
                <w:szCs w:val="18"/>
              </w:rPr>
            </w:pPr>
            <w:r w:rsidRPr="001A45FE">
              <w:rPr>
                <w:rFonts w:ascii="Verdana" w:eastAsia="Times New Roman" w:hAnsi="Verdana" w:cs="Times New Roman"/>
                <w:i/>
                <w:iCs/>
                <w:sz w:val="18"/>
                <w:szCs w:val="18"/>
              </w:rPr>
              <w:t xml:space="preserve">"Delivering </w:t>
            </w:r>
            <w:r w:rsidR="00B2181D" w:rsidRPr="001A45FE">
              <w:rPr>
                <w:rFonts w:ascii="Verdana" w:eastAsia="Times New Roman" w:hAnsi="Verdana" w:cs="Times New Roman"/>
                <w:i/>
                <w:iCs/>
                <w:sz w:val="18"/>
                <w:szCs w:val="18"/>
              </w:rPr>
              <w:t>Insights</w:t>
            </w:r>
            <w:r w:rsidRPr="001A45FE">
              <w:rPr>
                <w:rFonts w:ascii="Verdana" w:eastAsia="Times New Roman" w:hAnsi="Verdana" w:cs="Times New Roman"/>
                <w:i/>
                <w:iCs/>
                <w:sz w:val="18"/>
                <w:szCs w:val="18"/>
              </w:rPr>
              <w:t xml:space="preserve"> at the Point of Impact </w:t>
            </w:r>
            <w:r w:rsidR="00B2181D" w:rsidRPr="001A45FE">
              <w:rPr>
                <w:rFonts w:ascii="Verdana" w:eastAsia="Times New Roman" w:hAnsi="Verdana" w:cs="Times New Roman"/>
                <w:i/>
                <w:iCs/>
                <w:sz w:val="18"/>
                <w:szCs w:val="18"/>
              </w:rPr>
              <w:t>–</w:t>
            </w:r>
            <w:r w:rsidRPr="001A45FE">
              <w:rPr>
                <w:rFonts w:ascii="Verdana" w:eastAsia="Times New Roman" w:hAnsi="Verdana" w:cs="Times New Roman"/>
                <w:i/>
                <w:iCs/>
                <w:sz w:val="18"/>
                <w:szCs w:val="18"/>
              </w:rPr>
              <w:t xml:space="preserve"> </w:t>
            </w:r>
          </w:p>
          <w:p w:rsidR="00867C71" w:rsidRPr="001A45FE" w:rsidRDefault="00867C71" w:rsidP="00B2181D">
            <w:pPr>
              <w:shd w:val="clear" w:color="auto" w:fill="FFFFFF"/>
              <w:jc w:val="center"/>
              <w:rPr>
                <w:rFonts w:ascii="Verdana" w:eastAsia="Times New Roman" w:hAnsi="Verdana" w:cs="Times New Roman"/>
                <w:i/>
                <w:iCs/>
                <w:sz w:val="18"/>
                <w:szCs w:val="18"/>
              </w:rPr>
            </w:pPr>
            <w:r w:rsidRPr="001A45FE">
              <w:rPr>
                <w:rFonts w:ascii="Verdana" w:eastAsia="Times New Roman" w:hAnsi="Verdana" w:cs="Times New Roman"/>
                <w:i/>
                <w:iCs/>
                <w:sz w:val="18"/>
                <w:szCs w:val="18"/>
              </w:rPr>
              <w:t>Population Health Management"</w:t>
            </w:r>
          </w:p>
          <w:p w:rsidR="0045207C" w:rsidRDefault="00867C71" w:rsidP="00B2181D">
            <w:pPr>
              <w:spacing w:before="120"/>
              <w:jc w:val="center"/>
            </w:pPr>
            <w:r w:rsidRPr="001A45FE">
              <w:rPr>
                <w:rFonts w:ascii="Verdana" w:eastAsia="Times New Roman" w:hAnsi="Verdana" w:cs="Times New Roman"/>
                <w:i/>
                <w:iCs/>
                <w:sz w:val="18"/>
                <w:szCs w:val="18"/>
              </w:rPr>
              <w:t>Healthcare Analytics, ICD-10</w:t>
            </w:r>
            <w:r w:rsidRPr="001A45FE">
              <w:rPr>
                <w:rFonts w:ascii="Verdana" w:eastAsia="Times New Roman" w:hAnsi="Verdana" w:cs="Times New Roman"/>
                <w:i/>
                <w:iCs/>
                <w:sz w:val="20"/>
                <w:szCs w:val="20"/>
              </w:rPr>
              <w:t xml:space="preserve"> &amp; the new EMR Ecosystem</w:t>
            </w:r>
            <w:r w:rsidRPr="00867C71">
              <w:rPr>
                <w:rFonts w:ascii="Verdana" w:eastAsia="Times New Roman" w:hAnsi="Verdana" w:cs="Times New Roman"/>
                <w:i/>
                <w:iCs/>
                <w:color w:val="666766"/>
                <w:sz w:val="20"/>
                <w:szCs w:val="20"/>
              </w:rPr>
              <w:t xml:space="preserve"> </w:t>
            </w:r>
          </w:p>
        </w:tc>
      </w:tr>
      <w:tr w:rsidR="0045207C" w:rsidTr="0045207C">
        <w:tc>
          <w:tcPr>
            <w:tcW w:w="5395" w:type="dxa"/>
          </w:tcPr>
          <w:p w:rsidR="0045207C" w:rsidRDefault="0045207C" w:rsidP="0012346A">
            <w:pPr>
              <w:jc w:val="center"/>
            </w:pPr>
            <w:r w:rsidRPr="0045207C">
              <w:rPr>
                <w:noProof/>
              </w:rPr>
              <w:drawing>
                <wp:inline distT="0" distB="0" distL="0" distR="0" wp14:anchorId="5761B29B" wp14:editId="5A0DB874">
                  <wp:extent cx="2716463" cy="2580640"/>
                  <wp:effectExtent l="0" t="0" r="825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28086" cy="2591682"/>
                          </a:xfrm>
                          <a:prstGeom prst="rect">
                            <a:avLst/>
                          </a:prstGeom>
                        </pic:spPr>
                      </pic:pic>
                    </a:graphicData>
                  </a:graphic>
                </wp:inline>
              </w:drawing>
            </w:r>
          </w:p>
        </w:tc>
        <w:tc>
          <w:tcPr>
            <w:tcW w:w="5395" w:type="dxa"/>
          </w:tcPr>
          <w:p w:rsidR="0045207C" w:rsidRPr="00CF28E6" w:rsidRDefault="00CF28E6" w:rsidP="0012346A">
            <w:pPr>
              <w:jc w:val="center"/>
              <w:rPr>
                <w:rFonts w:ascii="Verdana" w:eastAsia="+mj-ea" w:hAnsi="Verdana" w:cs="Verdana"/>
                <w:b/>
                <w:bCs/>
                <w:color w:val="5B9BD5" w:themeColor="accent1"/>
                <w:kern w:val="24"/>
                <w:sz w:val="40"/>
                <w:szCs w:val="40"/>
              </w:rPr>
            </w:pPr>
            <w:r w:rsidRPr="00CF28E6">
              <w:rPr>
                <w:rFonts w:ascii="Verdana" w:eastAsia="+mj-ea" w:hAnsi="Verdana" w:cs="Verdana"/>
                <w:b/>
                <w:bCs/>
                <w:color w:val="217AA0"/>
                <w:kern w:val="24"/>
                <w:sz w:val="40"/>
                <w:szCs w:val="40"/>
              </w:rPr>
              <w:t>9th</w:t>
            </w:r>
            <w:r w:rsidR="0045207C" w:rsidRPr="00CF28E6">
              <w:rPr>
                <w:rFonts w:ascii="Verdana" w:eastAsia="+mj-ea" w:hAnsi="Verdana" w:cs="Verdana"/>
                <w:b/>
                <w:bCs/>
                <w:color w:val="217AA0"/>
                <w:kern w:val="24"/>
                <w:sz w:val="40"/>
                <w:szCs w:val="40"/>
              </w:rPr>
              <w:t xml:space="preserve"> Annual OHIT Day</w:t>
            </w:r>
          </w:p>
          <w:p w:rsidR="00CF28E6" w:rsidRPr="00CF28E6" w:rsidRDefault="00CF28E6" w:rsidP="0012346A">
            <w:pPr>
              <w:jc w:val="center"/>
              <w:rPr>
                <w:rFonts w:ascii="Verdana" w:hAnsi="Verdana"/>
                <w:color w:val="5B9BD5" w:themeColor="accent1"/>
                <w:sz w:val="36"/>
                <w:szCs w:val="36"/>
              </w:rPr>
            </w:pPr>
            <w:r w:rsidRPr="00CF28E6">
              <w:rPr>
                <w:rFonts w:ascii="Verdana" w:hAnsi="Verdana"/>
                <w:color w:val="5B9BD5" w:themeColor="accent1"/>
                <w:sz w:val="36"/>
                <w:szCs w:val="36"/>
              </w:rPr>
              <w:t>Wednesday, April 27, 2016</w:t>
            </w:r>
          </w:p>
          <w:p w:rsidR="00CF28E6" w:rsidRPr="00C240F4" w:rsidRDefault="00CF28E6" w:rsidP="0012346A">
            <w:pPr>
              <w:jc w:val="center"/>
              <w:rPr>
                <w:rFonts w:ascii="Verdana" w:hAnsi="Verdana"/>
                <w:color w:val="5B9BD5" w:themeColor="accent1"/>
                <w:sz w:val="36"/>
                <w:szCs w:val="36"/>
              </w:rPr>
            </w:pPr>
            <w:r w:rsidRPr="00C240F4">
              <w:rPr>
                <w:rFonts w:ascii="Verdana" w:hAnsi="Verdana"/>
                <w:color w:val="5B9BD5" w:themeColor="accent1"/>
                <w:sz w:val="36"/>
                <w:szCs w:val="36"/>
              </w:rPr>
              <w:t>Ohio Statehouse Atrium</w:t>
            </w:r>
          </w:p>
          <w:p w:rsidR="00CF28E6" w:rsidRPr="00C240F4" w:rsidRDefault="00CF28E6" w:rsidP="0012346A">
            <w:pPr>
              <w:jc w:val="center"/>
              <w:rPr>
                <w:rFonts w:ascii="Verdana" w:hAnsi="Verdana"/>
                <w:color w:val="5B9BD5" w:themeColor="accent1"/>
                <w:sz w:val="36"/>
                <w:szCs w:val="36"/>
              </w:rPr>
            </w:pPr>
            <w:r w:rsidRPr="00C240F4">
              <w:rPr>
                <w:rFonts w:ascii="Verdana" w:hAnsi="Verdana"/>
                <w:color w:val="5B9BD5" w:themeColor="accent1"/>
                <w:sz w:val="36"/>
                <w:szCs w:val="36"/>
              </w:rPr>
              <w:t>Columbus, Ohio</w:t>
            </w:r>
          </w:p>
          <w:p w:rsidR="00CF28E6" w:rsidRPr="00C240F4" w:rsidRDefault="00CF28E6" w:rsidP="0012346A">
            <w:pPr>
              <w:jc w:val="center"/>
              <w:rPr>
                <w:rFonts w:ascii="Verdana" w:hAnsi="Verdana"/>
                <w:color w:val="5B9BD5" w:themeColor="accent1"/>
                <w:sz w:val="36"/>
                <w:szCs w:val="36"/>
              </w:rPr>
            </w:pPr>
            <w:r w:rsidRPr="00C240F4">
              <w:rPr>
                <w:rFonts w:ascii="Verdana" w:hAnsi="Verdana"/>
                <w:color w:val="5B9BD5" w:themeColor="accent1"/>
                <w:sz w:val="36"/>
                <w:szCs w:val="36"/>
              </w:rPr>
              <w:t>&amp;</w:t>
            </w:r>
          </w:p>
          <w:p w:rsidR="00CF28E6" w:rsidRPr="00C240F4" w:rsidRDefault="00CF28E6" w:rsidP="0012346A">
            <w:pPr>
              <w:jc w:val="center"/>
              <w:rPr>
                <w:rFonts w:ascii="Verdana" w:hAnsi="Verdana"/>
                <w:color w:val="5B9BD5" w:themeColor="accent1"/>
                <w:sz w:val="36"/>
                <w:szCs w:val="36"/>
              </w:rPr>
            </w:pPr>
            <w:r w:rsidRPr="00C240F4">
              <w:rPr>
                <w:rFonts w:ascii="Verdana" w:hAnsi="Verdana"/>
                <w:color w:val="5B9BD5" w:themeColor="accent1"/>
                <w:sz w:val="36"/>
                <w:szCs w:val="36"/>
              </w:rPr>
              <w:t>HIMSS Innovation Center,</w:t>
            </w:r>
          </w:p>
          <w:p w:rsidR="00CF28E6" w:rsidRPr="00C240F4" w:rsidRDefault="00CF28E6" w:rsidP="0012346A">
            <w:pPr>
              <w:jc w:val="center"/>
              <w:rPr>
                <w:rFonts w:ascii="Verdana" w:hAnsi="Verdana"/>
                <w:color w:val="5B9BD5" w:themeColor="accent1"/>
                <w:sz w:val="36"/>
                <w:szCs w:val="36"/>
              </w:rPr>
            </w:pPr>
            <w:r w:rsidRPr="00C240F4">
              <w:rPr>
                <w:rFonts w:ascii="Verdana" w:hAnsi="Verdana"/>
                <w:color w:val="5B9BD5" w:themeColor="accent1"/>
                <w:sz w:val="36"/>
                <w:szCs w:val="36"/>
              </w:rPr>
              <w:t>Cleveland, Ohio</w:t>
            </w:r>
          </w:p>
          <w:p w:rsidR="00C240F4" w:rsidRDefault="0012346A" w:rsidP="0012346A">
            <w:pPr>
              <w:jc w:val="center"/>
              <w:rPr>
                <w:sz w:val="40"/>
                <w:szCs w:val="40"/>
              </w:rPr>
            </w:pPr>
            <w:r>
              <w:rPr>
                <w:sz w:val="40"/>
                <w:szCs w:val="40"/>
              </w:rPr>
              <w:t>9:00 am – 5:</w:t>
            </w:r>
            <w:r w:rsidR="00B2181D">
              <w:rPr>
                <w:sz w:val="40"/>
                <w:szCs w:val="40"/>
              </w:rPr>
              <w:t>00 pm</w:t>
            </w:r>
            <w:r>
              <w:rPr>
                <w:sz w:val="40"/>
                <w:szCs w:val="40"/>
              </w:rPr>
              <w:t xml:space="preserve"> </w:t>
            </w:r>
          </w:p>
          <w:p w:rsidR="00CF28E6" w:rsidRPr="00CF28E6" w:rsidRDefault="0012346A" w:rsidP="0012346A">
            <w:pPr>
              <w:jc w:val="center"/>
              <w:rPr>
                <w:sz w:val="40"/>
                <w:szCs w:val="40"/>
              </w:rPr>
            </w:pPr>
            <w:r w:rsidRPr="00C240F4">
              <w:rPr>
                <w:sz w:val="28"/>
                <w:szCs w:val="40"/>
              </w:rPr>
              <w:t>12:00 pm – 2:00 pm Luncheon Speakers</w:t>
            </w:r>
          </w:p>
        </w:tc>
      </w:tr>
      <w:tr w:rsidR="0045207C" w:rsidTr="0045207C">
        <w:tc>
          <w:tcPr>
            <w:tcW w:w="5395" w:type="dxa"/>
          </w:tcPr>
          <w:p w:rsidR="0045207C" w:rsidRDefault="0045207C">
            <w:r w:rsidRPr="0045207C">
              <w:rPr>
                <w:noProof/>
              </w:rPr>
              <w:drawing>
                <wp:inline distT="0" distB="0" distL="0" distR="0" wp14:anchorId="5B6A134E" wp14:editId="0F737706">
                  <wp:extent cx="3348432" cy="2357120"/>
                  <wp:effectExtent l="0" t="0" r="4445"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8641" cy="2364307"/>
                          </a:xfrm>
                          <a:prstGeom prst="rect">
                            <a:avLst/>
                          </a:prstGeom>
                        </pic:spPr>
                      </pic:pic>
                    </a:graphicData>
                  </a:graphic>
                </wp:inline>
              </w:drawing>
            </w:r>
          </w:p>
        </w:tc>
        <w:tc>
          <w:tcPr>
            <w:tcW w:w="5395" w:type="dxa"/>
          </w:tcPr>
          <w:p w:rsidR="00B2181D" w:rsidRPr="00F9515D" w:rsidRDefault="00B2181D" w:rsidP="00B2181D">
            <w:pPr>
              <w:shd w:val="clear" w:color="auto" w:fill="FFFFFF"/>
              <w:spacing w:after="120" w:line="450" w:lineRule="atLeast"/>
              <w:jc w:val="center"/>
              <w:outlineLvl w:val="0"/>
              <w:rPr>
                <w:rFonts w:ascii="Arial" w:eastAsia="Times New Roman" w:hAnsi="Arial" w:cs="Arial"/>
                <w:color w:val="098BB1"/>
                <w:kern w:val="36"/>
                <w:sz w:val="28"/>
                <w:szCs w:val="36"/>
              </w:rPr>
            </w:pPr>
            <w:r w:rsidRPr="00B2181D">
              <w:rPr>
                <w:rFonts w:ascii="Arial" w:eastAsia="Times New Roman" w:hAnsi="Arial" w:cs="Arial"/>
                <w:color w:val="098BB1"/>
                <w:kern w:val="36"/>
                <w:sz w:val="28"/>
                <w:szCs w:val="36"/>
              </w:rPr>
              <w:t>CSOHIMSS 2015 Spring</w:t>
            </w:r>
            <w:r w:rsidRPr="00F9515D">
              <w:rPr>
                <w:rFonts w:ascii="Arial" w:eastAsia="Times New Roman" w:hAnsi="Arial" w:cs="Arial"/>
                <w:color w:val="098BB1"/>
                <w:kern w:val="36"/>
                <w:sz w:val="28"/>
                <w:szCs w:val="36"/>
              </w:rPr>
              <w:t xml:space="preserve"> Conference</w:t>
            </w:r>
          </w:p>
          <w:p w:rsidR="00B2181D" w:rsidRDefault="00B2181D" w:rsidP="00B2181D">
            <w:pPr>
              <w:spacing w:after="120"/>
              <w:jc w:val="center"/>
            </w:pPr>
            <w:r>
              <w:t>May 20, 2016, 8:30 am -  3:30 pm</w:t>
            </w:r>
          </w:p>
          <w:p w:rsidR="00B2181D" w:rsidRPr="00B2181D" w:rsidRDefault="00B2181D" w:rsidP="00B2181D">
            <w:pPr>
              <w:spacing w:after="120"/>
              <w:jc w:val="center"/>
            </w:pPr>
            <w:r w:rsidRPr="00B2181D">
              <w:t>Cyber Security</w:t>
            </w:r>
          </w:p>
          <w:p w:rsidR="00B2181D" w:rsidRPr="00B2181D" w:rsidRDefault="00B2181D" w:rsidP="00B2181D">
            <w:pPr>
              <w:spacing w:after="120"/>
              <w:jc w:val="center"/>
            </w:pPr>
            <w:r w:rsidRPr="00B2181D">
              <w:t>Health Data Breeches</w:t>
            </w:r>
          </w:p>
          <w:p w:rsidR="00B2181D" w:rsidRPr="00B2181D" w:rsidRDefault="00B2181D" w:rsidP="00B2181D">
            <w:pPr>
              <w:spacing w:after="120"/>
              <w:jc w:val="center"/>
            </w:pPr>
            <w:r w:rsidRPr="00B2181D">
              <w:t>HIPAA Privacy/Security</w:t>
            </w:r>
          </w:p>
          <w:p w:rsidR="00B2181D" w:rsidRPr="00B2181D" w:rsidRDefault="00B2181D" w:rsidP="00B2181D">
            <w:pPr>
              <w:spacing w:after="120"/>
              <w:jc w:val="center"/>
            </w:pPr>
            <w:r w:rsidRPr="00B2181D">
              <w:t>Identity</w:t>
            </w:r>
          </w:p>
          <w:p w:rsidR="00B2181D" w:rsidRPr="00B2181D" w:rsidRDefault="00B2181D" w:rsidP="00B2181D">
            <w:pPr>
              <w:spacing w:after="120"/>
              <w:jc w:val="center"/>
            </w:pPr>
            <w:r w:rsidRPr="00B2181D">
              <w:t>Vendor Showcase</w:t>
            </w:r>
          </w:p>
          <w:p w:rsidR="00B2181D" w:rsidRPr="00B2181D" w:rsidRDefault="00B2181D" w:rsidP="00B2181D">
            <w:pPr>
              <w:spacing w:after="120"/>
              <w:jc w:val="center"/>
            </w:pPr>
            <w:r w:rsidRPr="00B2181D">
              <w:t>Multiple Breakout Sessions</w:t>
            </w:r>
          </w:p>
          <w:p w:rsidR="00B2181D" w:rsidRPr="00B2181D" w:rsidRDefault="00B2181D" w:rsidP="00B2181D">
            <w:pPr>
              <w:jc w:val="center"/>
            </w:pPr>
            <w:r w:rsidRPr="00B2181D">
              <w:t>The Conference Center at OCLC</w:t>
            </w:r>
          </w:p>
          <w:p w:rsidR="0045207C" w:rsidRDefault="00B2181D" w:rsidP="00B2181D">
            <w:pPr>
              <w:jc w:val="center"/>
            </w:pPr>
            <w:r w:rsidRPr="00B2181D">
              <w:t>6600 Kilgour Pl, Dublin, OH 43017</w:t>
            </w:r>
          </w:p>
        </w:tc>
      </w:tr>
    </w:tbl>
    <w:p w:rsidR="00CF28E6" w:rsidRDefault="00CF28E6"/>
    <w:p w:rsidR="00C240F4" w:rsidRPr="00F9515D" w:rsidRDefault="00C240F4" w:rsidP="00CF28E6">
      <w:pPr>
        <w:pStyle w:val="NormalWeb"/>
        <w:spacing w:before="115" w:beforeAutospacing="0" w:after="120" w:afterAutospacing="0" w:line="192" w:lineRule="auto"/>
        <w:jc w:val="center"/>
        <w:rPr>
          <w:rFonts w:ascii="Arial" w:eastAsia="+mn-ea" w:hAnsi="Arial" w:cs="Arial"/>
          <w:i/>
          <w:iCs/>
          <w:color w:val="636363"/>
          <w:kern w:val="24"/>
          <w:sz w:val="44"/>
          <w:szCs w:val="44"/>
        </w:rPr>
      </w:pPr>
      <w:r w:rsidRPr="00F9515D">
        <w:rPr>
          <w:rFonts w:ascii="Arial" w:eastAsia="+mn-ea" w:hAnsi="Arial" w:cs="Arial"/>
          <w:b/>
          <w:bCs/>
          <w:i/>
          <w:iCs/>
          <w:color w:val="636363"/>
          <w:kern w:val="24"/>
          <w:sz w:val="44"/>
          <w:szCs w:val="44"/>
        </w:rPr>
        <w:lastRenderedPageBreak/>
        <w:t xml:space="preserve">NOHIMSS Half-Day Fall Conference: </w:t>
      </w:r>
      <w:r w:rsidRPr="00F9515D">
        <w:rPr>
          <w:rFonts w:ascii="Arial" w:eastAsia="+mn-ea" w:hAnsi="Arial" w:cs="Arial"/>
          <w:b/>
          <w:bCs/>
          <w:i/>
          <w:iCs/>
          <w:color w:val="636363"/>
          <w:kern w:val="24"/>
          <w:sz w:val="44"/>
          <w:szCs w:val="44"/>
        </w:rPr>
        <w:br/>
        <w:t>Northern Ohio eHealth Check-up</w:t>
      </w:r>
    </w:p>
    <w:p w:rsidR="00CF28E6" w:rsidRPr="00F9515D" w:rsidRDefault="00CF28E6" w:rsidP="00CF28E6">
      <w:pPr>
        <w:pStyle w:val="NormalWeb"/>
        <w:spacing w:before="115" w:beforeAutospacing="0" w:after="120" w:afterAutospacing="0" w:line="192" w:lineRule="auto"/>
        <w:jc w:val="center"/>
        <w:rPr>
          <w:rFonts w:ascii="Arial" w:eastAsia="+mn-ea" w:hAnsi="Arial" w:cs="Arial"/>
          <w:i/>
          <w:iCs/>
          <w:color w:val="636363"/>
          <w:kern w:val="24"/>
          <w:sz w:val="44"/>
          <w:szCs w:val="44"/>
        </w:rPr>
      </w:pPr>
      <w:r w:rsidRPr="00F9515D">
        <w:rPr>
          <w:rFonts w:ascii="Arial" w:eastAsia="+mn-ea" w:hAnsi="Arial" w:cs="Arial"/>
          <w:i/>
          <w:iCs/>
          <w:color w:val="636363"/>
          <w:kern w:val="24"/>
          <w:sz w:val="44"/>
          <w:szCs w:val="44"/>
        </w:rPr>
        <w:t xml:space="preserve">Thursday, November 5, 2015 </w:t>
      </w:r>
      <w:r w:rsidRPr="00F9515D">
        <w:rPr>
          <w:rFonts w:ascii="Arial" w:eastAsia="+mn-ea" w:hAnsi="Arial" w:cs="Arial"/>
          <w:i/>
          <w:iCs/>
          <w:color w:val="636363"/>
          <w:kern w:val="24"/>
          <w:sz w:val="44"/>
          <w:szCs w:val="44"/>
        </w:rPr>
        <w:br/>
        <w:t>8:00 am -</w:t>
      </w:r>
      <w:r w:rsidR="00B2408C" w:rsidRPr="00F9515D">
        <w:rPr>
          <w:rFonts w:ascii="Arial" w:eastAsia="+mn-ea" w:hAnsi="Arial" w:cs="Arial"/>
          <w:i/>
          <w:iCs/>
          <w:color w:val="636363"/>
          <w:kern w:val="24"/>
          <w:sz w:val="44"/>
          <w:szCs w:val="44"/>
        </w:rPr>
        <w:t> 1:00</w:t>
      </w:r>
      <w:r w:rsidRPr="00F9515D">
        <w:rPr>
          <w:rFonts w:ascii="Arial" w:eastAsia="+mn-ea" w:hAnsi="Arial" w:cs="Arial"/>
          <w:i/>
          <w:iCs/>
          <w:color w:val="636363"/>
          <w:kern w:val="24"/>
          <w:sz w:val="44"/>
          <w:szCs w:val="44"/>
        </w:rPr>
        <w:t xml:space="preserve"> pm </w:t>
      </w:r>
    </w:p>
    <w:p w:rsidR="00CF28E6" w:rsidRPr="00F9515D" w:rsidRDefault="00CF28E6" w:rsidP="00CF28E6">
      <w:pPr>
        <w:pStyle w:val="NormalWeb"/>
        <w:spacing w:before="115" w:beforeAutospacing="0" w:after="120" w:afterAutospacing="0" w:line="192" w:lineRule="auto"/>
        <w:jc w:val="center"/>
        <w:rPr>
          <w:sz w:val="44"/>
          <w:szCs w:val="44"/>
        </w:rPr>
      </w:pPr>
      <w:r w:rsidRPr="00F9515D">
        <w:rPr>
          <w:rFonts w:ascii="Arial" w:eastAsia="+mn-ea" w:hAnsi="Arial" w:cs="Arial"/>
          <w:b/>
          <w:bCs/>
          <w:i/>
          <w:iCs/>
          <w:color w:val="636363"/>
          <w:kern w:val="24"/>
          <w:sz w:val="44"/>
          <w:szCs w:val="44"/>
        </w:rPr>
        <w:t>Akron Children's Hospital</w:t>
      </w:r>
    </w:p>
    <w:p w:rsidR="00CF28E6" w:rsidRPr="00F9515D" w:rsidRDefault="00CF28E6" w:rsidP="00CF28E6">
      <w:pPr>
        <w:pStyle w:val="NormalWeb"/>
        <w:spacing w:before="115" w:beforeAutospacing="0" w:after="120" w:afterAutospacing="0" w:line="192" w:lineRule="auto"/>
        <w:jc w:val="center"/>
        <w:rPr>
          <w:sz w:val="44"/>
          <w:szCs w:val="44"/>
        </w:rPr>
      </w:pPr>
      <w:r w:rsidRPr="00F9515D">
        <w:rPr>
          <w:rFonts w:ascii="Arial" w:eastAsia="+mn-ea" w:hAnsi="Arial" w:cs="Arial"/>
          <w:b/>
          <w:bCs/>
          <w:i/>
          <w:iCs/>
          <w:color w:val="636363"/>
          <w:kern w:val="24"/>
          <w:sz w:val="44"/>
          <w:szCs w:val="44"/>
        </w:rPr>
        <w:t>215 W Bowery St</w:t>
      </w:r>
    </w:p>
    <w:p w:rsidR="00CF28E6" w:rsidRPr="00F9515D" w:rsidRDefault="00CF28E6" w:rsidP="00CF28E6">
      <w:pPr>
        <w:pStyle w:val="NormalWeb"/>
        <w:spacing w:before="115" w:beforeAutospacing="0" w:after="120" w:afterAutospacing="0" w:line="192" w:lineRule="auto"/>
        <w:jc w:val="center"/>
        <w:rPr>
          <w:sz w:val="44"/>
          <w:szCs w:val="44"/>
        </w:rPr>
      </w:pPr>
      <w:r w:rsidRPr="00F9515D">
        <w:rPr>
          <w:rFonts w:ascii="Arial" w:eastAsia="+mn-ea" w:hAnsi="Arial" w:cs="Arial"/>
          <w:b/>
          <w:bCs/>
          <w:i/>
          <w:iCs/>
          <w:color w:val="636363"/>
          <w:kern w:val="24"/>
          <w:sz w:val="44"/>
          <w:szCs w:val="44"/>
        </w:rPr>
        <w:t>Akron, OH 44308</w:t>
      </w:r>
    </w:p>
    <w:p w:rsidR="00F9515D" w:rsidRDefault="00F9515D">
      <w:pPr>
        <w:rPr>
          <w:b/>
          <w:sz w:val="24"/>
          <w:szCs w:val="24"/>
        </w:rPr>
      </w:pPr>
    </w:p>
    <w:p w:rsidR="00CF28E6" w:rsidRPr="00F9515D" w:rsidRDefault="00F9515D">
      <w:pPr>
        <w:rPr>
          <w:sz w:val="24"/>
          <w:szCs w:val="24"/>
        </w:rPr>
      </w:pPr>
      <w:r w:rsidRPr="00F9515D">
        <w:rPr>
          <w:b/>
          <w:sz w:val="24"/>
          <w:szCs w:val="24"/>
        </w:rPr>
        <w:t>Ohio Health Information Exchange (HIE) Success Stories</w:t>
      </w:r>
    </w:p>
    <w:p w:rsidR="00F9515D" w:rsidRDefault="00F9515D"/>
    <w:p w:rsidR="00FD37B0" w:rsidRPr="00817486" w:rsidRDefault="00FD37B0" w:rsidP="00FD37B0">
      <w:pPr>
        <w:autoSpaceDE w:val="0"/>
        <w:autoSpaceDN w:val="0"/>
        <w:adjustRightInd w:val="0"/>
        <w:spacing w:after="80"/>
        <w:rPr>
          <w:rFonts w:cs="Arial"/>
          <w:b/>
          <w:bCs/>
          <w:color w:val="000000"/>
          <w:u w:val="single"/>
        </w:rPr>
      </w:pPr>
      <w:r w:rsidRPr="00EB5F23">
        <w:rPr>
          <w:rFonts w:cs="Arial"/>
          <w:b/>
          <w:bCs/>
          <w:color w:val="000000"/>
          <w:u w:val="single"/>
        </w:rPr>
        <w:t xml:space="preserve">The Cleveland Clinic </w:t>
      </w:r>
      <w:r w:rsidRPr="00817486">
        <w:rPr>
          <w:rFonts w:cs="Arial"/>
          <w:b/>
          <w:bCs/>
          <w:color w:val="000000"/>
          <w:u w:val="single"/>
        </w:rPr>
        <w:t xml:space="preserve">HIE </w:t>
      </w:r>
      <w:r w:rsidRPr="00EB5F23">
        <w:rPr>
          <w:rFonts w:cs="Arial"/>
          <w:b/>
          <w:bCs/>
          <w:color w:val="000000"/>
          <w:u w:val="single"/>
        </w:rPr>
        <w:t>Experience</w:t>
      </w:r>
    </w:p>
    <w:p w:rsidR="00FD37B0" w:rsidRPr="00EB5F23" w:rsidRDefault="00FD37B0" w:rsidP="00FD37B0">
      <w:pPr>
        <w:autoSpaceDE w:val="0"/>
        <w:autoSpaceDN w:val="0"/>
        <w:adjustRightInd w:val="0"/>
        <w:spacing w:after="80"/>
        <w:rPr>
          <w:rFonts w:cs="Arial"/>
          <w:color w:val="000000"/>
        </w:rPr>
      </w:pPr>
      <w:r w:rsidRPr="00EB5F23">
        <w:rPr>
          <w:rFonts w:cs="Arial"/>
          <w:color w:val="000000"/>
        </w:rPr>
        <w:t xml:space="preserve">The Cleveland Clinic has been utilizing health information exchange with Epic’s Care Everywhere since September of 2010. Since that time, we have exchanged 3,394,363 records with over 250 different organizations across all 50 states. We have experienced significant growth and through the first 6 months of 2015, the Cleveland Clinic has exchanged 1,842,576 records. This number is up from 1,329,418 for the prior year alone. </w:t>
      </w:r>
    </w:p>
    <w:p w:rsidR="00FD37B0" w:rsidRPr="00817486" w:rsidRDefault="00FD37B0" w:rsidP="00FD37B0">
      <w:pPr>
        <w:autoSpaceDE w:val="0"/>
        <w:autoSpaceDN w:val="0"/>
        <w:adjustRightInd w:val="0"/>
        <w:spacing w:after="80"/>
        <w:rPr>
          <w:rFonts w:cs="Arial"/>
          <w:color w:val="000000"/>
        </w:rPr>
      </w:pPr>
      <w:r w:rsidRPr="00EB5F23">
        <w:rPr>
          <w:rFonts w:cs="Arial"/>
          <w:color w:val="000000"/>
        </w:rPr>
        <w:t xml:space="preserve">Cleveland Clinic has increased its connections by linking with the Veterans Administration and the Social Security Administration. Our connection with VA started in February 2015 and has given our providers vital and timely information in caring for the Cleveland Clinic’s veteran population. Meanwhile, the connection with the Social Security Administration was initiated in July 2014 and has enabled patients to receive faster and more efficient turnaround time for their disability claims. </w:t>
      </w:r>
    </w:p>
    <w:p w:rsidR="00FD37B0" w:rsidRPr="00817486" w:rsidRDefault="00FD37B0" w:rsidP="00FD37B0">
      <w:pPr>
        <w:spacing w:after="80"/>
        <w:rPr>
          <w:rFonts w:cs="Arial"/>
          <w:color w:val="000000"/>
        </w:rPr>
      </w:pPr>
      <w:r w:rsidRPr="00817486">
        <w:rPr>
          <w:rFonts w:cs="Arial"/>
          <w:color w:val="000000"/>
        </w:rPr>
        <w:t xml:space="preserve">Cleveland Clinic has also seen success using </w:t>
      </w:r>
      <w:r w:rsidRPr="00817486">
        <w:rPr>
          <w:rFonts w:cs="Arial"/>
          <w:i/>
          <w:iCs/>
          <w:color w:val="000000"/>
        </w:rPr>
        <w:t xml:space="preserve">Direct </w:t>
      </w:r>
      <w:r w:rsidRPr="00817486">
        <w:rPr>
          <w:rFonts w:cs="Arial"/>
          <w:color w:val="000000"/>
        </w:rPr>
        <w:t xml:space="preserve">messaging which can facilitate sending and receiving clinical continuity of care documents. This creates the ability to exchange data nationwide with any electronic health record system with these same </w:t>
      </w:r>
      <w:proofErr w:type="gramStart"/>
      <w:r w:rsidRPr="00817486">
        <w:rPr>
          <w:rFonts w:cs="Arial"/>
          <w:i/>
          <w:iCs/>
          <w:color w:val="000000"/>
        </w:rPr>
        <w:t>Direct</w:t>
      </w:r>
      <w:proofErr w:type="gramEnd"/>
      <w:r w:rsidRPr="00817486">
        <w:rPr>
          <w:rFonts w:cs="Arial"/>
          <w:i/>
          <w:iCs/>
          <w:color w:val="000000"/>
        </w:rPr>
        <w:t xml:space="preserve"> </w:t>
      </w:r>
      <w:r w:rsidRPr="00817486">
        <w:rPr>
          <w:rFonts w:cs="Arial"/>
          <w:color w:val="000000"/>
        </w:rPr>
        <w:t xml:space="preserve">message functionalities. Collectively, this has given our providers access to a variety of clinical information while enabling our facilities and providers to fully meet Meaningful Use standards. In addition, we offer a web based portal for outside facilities such as skilled nursing facilities and rehabilitation centers that may not have electronic health record capabilities to exchange electronically. This improves the information stream across these transitions in care. Lastly, Cleveland Clinic is working to enable data exchange with </w:t>
      </w:r>
      <w:proofErr w:type="spellStart"/>
      <w:r w:rsidRPr="00817486">
        <w:rPr>
          <w:rFonts w:cs="Arial"/>
          <w:color w:val="000000"/>
        </w:rPr>
        <w:t>CliniSync</w:t>
      </w:r>
      <w:proofErr w:type="spellEnd"/>
      <w:r w:rsidRPr="00817486">
        <w:rPr>
          <w:rFonts w:cs="Arial"/>
          <w:color w:val="000000"/>
        </w:rPr>
        <w:t>, the Ohio based statewide HIE. This project will be fully live in the next 3-6 months; potentially connecting our Cleveland Clinic Caregivers to many other providers across our state.</w:t>
      </w:r>
    </w:p>
    <w:p w:rsidR="00FD37B0" w:rsidRPr="00817486" w:rsidRDefault="00FD37B0" w:rsidP="00FD37B0">
      <w:pPr>
        <w:spacing w:after="80"/>
        <w:rPr>
          <w:rFonts w:cs="Arial"/>
          <w:b/>
          <w:color w:val="000000"/>
          <w:u w:val="single"/>
        </w:rPr>
      </w:pPr>
      <w:r w:rsidRPr="00817486">
        <w:rPr>
          <w:rFonts w:cs="Arial"/>
          <w:b/>
          <w:color w:val="000000"/>
          <w:u w:val="single"/>
        </w:rPr>
        <w:t xml:space="preserve">Blanchard Valley Health System (BVHS) – </w:t>
      </w:r>
      <w:proofErr w:type="spellStart"/>
      <w:r w:rsidRPr="00817486">
        <w:rPr>
          <w:rFonts w:cs="Arial"/>
          <w:b/>
          <w:color w:val="000000"/>
          <w:u w:val="single"/>
        </w:rPr>
        <w:t>CliniSync</w:t>
      </w:r>
      <w:proofErr w:type="spellEnd"/>
      <w:r w:rsidRPr="00817486">
        <w:rPr>
          <w:rFonts w:cs="Arial"/>
          <w:b/>
          <w:color w:val="000000"/>
          <w:u w:val="single"/>
        </w:rPr>
        <w:t xml:space="preserve"> HIE is making Dollars and Sense</w:t>
      </w:r>
    </w:p>
    <w:p w:rsidR="00FD37B0" w:rsidRPr="00FD37B0" w:rsidRDefault="00FD37B0" w:rsidP="00FD37B0">
      <w:pPr>
        <w:spacing w:after="80" w:line="259" w:lineRule="auto"/>
        <w:rPr>
          <w:rFonts w:cs="Arial"/>
          <w:color w:val="000000"/>
        </w:rPr>
      </w:pPr>
      <w:r w:rsidRPr="00817486">
        <w:rPr>
          <w:rFonts w:cs="Arial"/>
          <w:color w:val="000000"/>
        </w:rPr>
        <w:t xml:space="preserve">With the primary goal to </w:t>
      </w:r>
      <w:r w:rsidRPr="00817486">
        <w:rPr>
          <w:rFonts w:cs="Arial"/>
          <w:color w:val="000000"/>
          <w:lang w:val="en-GB"/>
        </w:rPr>
        <w:t xml:space="preserve">have all providers and facilities working with BVHS to receive results and departmental reports through the Ohio </w:t>
      </w:r>
      <w:proofErr w:type="spellStart"/>
      <w:r w:rsidRPr="00817486">
        <w:rPr>
          <w:rFonts w:cs="Arial"/>
          <w:color w:val="000000"/>
          <w:lang w:val="en-GB"/>
        </w:rPr>
        <w:t>Statewide</w:t>
      </w:r>
      <w:proofErr w:type="spellEnd"/>
      <w:r w:rsidRPr="00817486">
        <w:rPr>
          <w:rFonts w:cs="Arial"/>
          <w:color w:val="000000"/>
          <w:lang w:val="en-GB"/>
        </w:rPr>
        <w:t xml:space="preserve"> HIE, </w:t>
      </w:r>
      <w:proofErr w:type="spellStart"/>
      <w:r w:rsidRPr="00817486">
        <w:rPr>
          <w:rFonts w:cs="Arial"/>
          <w:color w:val="000000"/>
        </w:rPr>
        <w:t>CliniSync</w:t>
      </w:r>
      <w:proofErr w:type="spellEnd"/>
      <w:r w:rsidRPr="00817486">
        <w:rPr>
          <w:rFonts w:cs="Arial"/>
          <w:color w:val="000000"/>
        </w:rPr>
        <w:t xml:space="preserve">, </w:t>
      </w:r>
      <w:proofErr w:type="gramStart"/>
      <w:r w:rsidRPr="00817486">
        <w:rPr>
          <w:rFonts w:cs="Arial"/>
          <w:color w:val="000000"/>
        </w:rPr>
        <w:t>BVHS</w:t>
      </w:r>
      <w:proofErr w:type="gramEnd"/>
      <w:r w:rsidRPr="00817486">
        <w:rPr>
          <w:rFonts w:cs="Arial"/>
          <w:color w:val="000000"/>
        </w:rPr>
        <w:t xml:space="preserve"> identified 66 </w:t>
      </w:r>
      <w:r w:rsidRPr="00817486">
        <w:rPr>
          <w:rFonts w:cs="Arial"/>
          <w:color w:val="000000"/>
          <w:lang w:val="en-GB"/>
        </w:rPr>
        <w:t>providers and facilities</w:t>
      </w:r>
      <w:r w:rsidRPr="00817486">
        <w:rPr>
          <w:rFonts w:cs="Arial"/>
          <w:color w:val="000000"/>
        </w:rPr>
        <w:t xml:space="preserve"> as candidates for using </w:t>
      </w:r>
      <w:proofErr w:type="spellStart"/>
      <w:r w:rsidRPr="00817486">
        <w:rPr>
          <w:rFonts w:cs="Arial"/>
          <w:color w:val="000000"/>
        </w:rPr>
        <w:t>CliniSync</w:t>
      </w:r>
      <w:proofErr w:type="spellEnd"/>
      <w:r w:rsidRPr="00817486">
        <w:rPr>
          <w:rFonts w:cs="Arial"/>
          <w:color w:val="000000"/>
        </w:rPr>
        <w:t xml:space="preserve"> for connection.  BVHS is estimating $9,073 in savings for telecommunications costs, system interfaces costs and printing costs with only 31 of the providers and facilities underway.  The ability to by-pass traditional paper-based processes and the use of the Continuity of Care Document (CCD) and electronic reports through the HIE is starting to make sense for BVHS.</w:t>
      </w:r>
    </w:p>
    <w:sectPr w:rsidR="00FD37B0" w:rsidRPr="00FD37B0" w:rsidSect="00F9515D">
      <w:headerReference w:type="even" r:id="rId9"/>
      <w:headerReference w:type="default" r:id="rId10"/>
      <w:footerReference w:type="even" r:id="rId11"/>
      <w:footerReference w:type="default" r:id="rId12"/>
      <w:headerReference w:type="first" r:id="rId13"/>
      <w:footerReference w:type="first" r:id="rId14"/>
      <w:pgSz w:w="12240" w:h="15840" w:code="1"/>
      <w:pgMar w:top="1718" w:right="720" w:bottom="720" w:left="72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8C" w:rsidRDefault="00B2408C" w:rsidP="00B2408C">
      <w:r>
        <w:separator/>
      </w:r>
    </w:p>
  </w:endnote>
  <w:endnote w:type="continuationSeparator" w:id="0">
    <w:p w:rsidR="00B2408C" w:rsidRDefault="00B2408C" w:rsidP="00B2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DE" w:rsidRDefault="00EF2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DE" w:rsidRDefault="00EF28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DE" w:rsidRPr="00EF28DE" w:rsidRDefault="00EF28DE" w:rsidP="00EF28DE">
    <w:pPr>
      <w:pStyle w:val="Footer"/>
    </w:pPr>
    <w:r w:rsidRPr="00EF28DE">
      <w:t>Contact: Scott Mash csohio.president@himsschapter.org or Rick Moore rkmoore@dmeconsult.com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8C" w:rsidRDefault="00B2408C" w:rsidP="00B2408C">
      <w:r>
        <w:separator/>
      </w:r>
    </w:p>
  </w:footnote>
  <w:footnote w:type="continuationSeparator" w:id="0">
    <w:p w:rsidR="00B2408C" w:rsidRDefault="00B2408C" w:rsidP="00B24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DE" w:rsidRDefault="00EF2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8C" w:rsidRDefault="00B2408C" w:rsidP="00B2408C">
    <w:r w:rsidRPr="00CF28E6">
      <w:rPr>
        <w:noProof/>
      </w:rPr>
      <w:drawing>
        <wp:inline distT="0" distB="0" distL="0" distR="0" wp14:anchorId="55FCC3E6" wp14:editId="5CF42D1D">
          <wp:extent cx="4165600" cy="1257757"/>
          <wp:effectExtent l="0" t="0" r="635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82954" cy="1262997"/>
                  </a:xfrm>
                  <a:prstGeom prst="rect">
                    <a:avLst/>
                  </a:prstGeom>
                </pic:spPr>
              </pic:pic>
            </a:graphicData>
          </a:graphic>
        </wp:inline>
      </w:drawing>
    </w:r>
  </w:p>
  <w:p w:rsidR="00B2408C" w:rsidRDefault="00EF28DE" w:rsidP="00EF28DE">
    <w:pPr>
      <w:pStyle w:val="Header"/>
      <w:tabs>
        <w:tab w:val="left" w:pos="630"/>
      </w:tabs>
    </w:pPr>
    <w:r>
      <w:tab/>
    </w:r>
    <w:proofErr w:type="spellStart"/>
    <w:r w:rsidRPr="00EF28DE">
      <w:t>Contact:Robert</w:t>
    </w:r>
    <w:proofErr w:type="spellEnd"/>
    <w:r w:rsidRPr="00EF28DE">
      <w:t xml:space="preserve"> White, MD, President NOHIMSS, </w:t>
    </w:r>
    <w:hyperlink r:id="rId2" w:history="1">
      <w:r w:rsidRPr="0081349E">
        <w:rPr>
          <w:rStyle w:val="Hyperlink"/>
        </w:rPr>
        <w:t>WHITER10@ccf.org</w:t>
      </w:r>
    </w:hyperlink>
  </w:p>
  <w:p w:rsidR="00EF28DE" w:rsidRDefault="00EF2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8C" w:rsidRDefault="00B2408C">
    <w:pPr>
      <w:pStyle w:val="Header"/>
    </w:pPr>
    <w:r w:rsidRPr="00B2408C">
      <w:rPr>
        <w:noProof/>
      </w:rPr>
      <w:drawing>
        <wp:inline distT="0" distB="0" distL="0" distR="0" wp14:anchorId="66C10FCD" wp14:editId="17880F5B">
          <wp:extent cx="5303520" cy="1123315"/>
          <wp:effectExtent l="0" t="0" r="0" b="63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12719" cy="11252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7C"/>
    <w:rsid w:val="0012346A"/>
    <w:rsid w:val="001A45FE"/>
    <w:rsid w:val="002A3C98"/>
    <w:rsid w:val="003D07FC"/>
    <w:rsid w:val="003E5D3F"/>
    <w:rsid w:val="0045207C"/>
    <w:rsid w:val="005D7B40"/>
    <w:rsid w:val="007F15D0"/>
    <w:rsid w:val="00867C71"/>
    <w:rsid w:val="0087189E"/>
    <w:rsid w:val="00A40BD4"/>
    <w:rsid w:val="00B2181D"/>
    <w:rsid w:val="00B2408C"/>
    <w:rsid w:val="00C240F4"/>
    <w:rsid w:val="00CF28E6"/>
    <w:rsid w:val="00EF28DE"/>
    <w:rsid w:val="00F9515D"/>
    <w:rsid w:val="00FD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0C0124-1FE7-43FB-B94C-7361F7EA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515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28E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0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7FC"/>
    <w:rPr>
      <w:rFonts w:ascii="Segoe UI" w:hAnsi="Segoe UI" w:cs="Segoe UI"/>
      <w:sz w:val="18"/>
      <w:szCs w:val="18"/>
    </w:rPr>
  </w:style>
  <w:style w:type="paragraph" w:styleId="Header">
    <w:name w:val="header"/>
    <w:basedOn w:val="Normal"/>
    <w:link w:val="HeaderChar"/>
    <w:uiPriority w:val="99"/>
    <w:unhideWhenUsed/>
    <w:rsid w:val="00B2408C"/>
    <w:pPr>
      <w:tabs>
        <w:tab w:val="center" w:pos="4680"/>
        <w:tab w:val="right" w:pos="9360"/>
      </w:tabs>
    </w:pPr>
  </w:style>
  <w:style w:type="character" w:customStyle="1" w:styleId="HeaderChar">
    <w:name w:val="Header Char"/>
    <w:basedOn w:val="DefaultParagraphFont"/>
    <w:link w:val="Header"/>
    <w:uiPriority w:val="99"/>
    <w:rsid w:val="00B2408C"/>
  </w:style>
  <w:style w:type="paragraph" w:styleId="Footer">
    <w:name w:val="footer"/>
    <w:basedOn w:val="Normal"/>
    <w:link w:val="FooterChar"/>
    <w:uiPriority w:val="99"/>
    <w:unhideWhenUsed/>
    <w:rsid w:val="00B2408C"/>
    <w:pPr>
      <w:tabs>
        <w:tab w:val="center" w:pos="4680"/>
        <w:tab w:val="right" w:pos="9360"/>
      </w:tabs>
    </w:pPr>
  </w:style>
  <w:style w:type="character" w:customStyle="1" w:styleId="FooterChar">
    <w:name w:val="Footer Char"/>
    <w:basedOn w:val="DefaultParagraphFont"/>
    <w:link w:val="Footer"/>
    <w:uiPriority w:val="99"/>
    <w:rsid w:val="00B2408C"/>
  </w:style>
  <w:style w:type="character" w:customStyle="1" w:styleId="Heading1Char">
    <w:name w:val="Heading 1 Char"/>
    <w:basedOn w:val="DefaultParagraphFont"/>
    <w:link w:val="Heading1"/>
    <w:uiPriority w:val="9"/>
    <w:rsid w:val="00F9515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9515D"/>
    <w:rPr>
      <w:i/>
      <w:iCs/>
    </w:rPr>
  </w:style>
  <w:style w:type="character" w:customStyle="1" w:styleId="apple-converted-space">
    <w:name w:val="apple-converted-space"/>
    <w:basedOn w:val="DefaultParagraphFont"/>
    <w:rsid w:val="00F9515D"/>
  </w:style>
  <w:style w:type="character" w:styleId="Hyperlink">
    <w:name w:val="Hyperlink"/>
    <w:basedOn w:val="DefaultParagraphFont"/>
    <w:uiPriority w:val="99"/>
    <w:unhideWhenUsed/>
    <w:rsid w:val="00EF28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17949">
      <w:bodyDiv w:val="1"/>
      <w:marLeft w:val="0"/>
      <w:marRight w:val="0"/>
      <w:marTop w:val="0"/>
      <w:marBottom w:val="0"/>
      <w:divBdr>
        <w:top w:val="none" w:sz="0" w:space="0" w:color="auto"/>
        <w:left w:val="none" w:sz="0" w:space="0" w:color="auto"/>
        <w:bottom w:val="none" w:sz="0" w:space="0" w:color="auto"/>
        <w:right w:val="none" w:sz="0" w:space="0" w:color="auto"/>
      </w:divBdr>
    </w:div>
    <w:div w:id="1249726495">
      <w:bodyDiv w:val="1"/>
      <w:marLeft w:val="0"/>
      <w:marRight w:val="0"/>
      <w:marTop w:val="0"/>
      <w:marBottom w:val="0"/>
      <w:divBdr>
        <w:top w:val="none" w:sz="0" w:space="0" w:color="auto"/>
        <w:left w:val="none" w:sz="0" w:space="0" w:color="auto"/>
        <w:bottom w:val="none" w:sz="0" w:space="0" w:color="auto"/>
        <w:right w:val="none" w:sz="0" w:space="0" w:color="auto"/>
      </w:divBdr>
    </w:div>
    <w:div w:id="1358241619">
      <w:bodyDiv w:val="1"/>
      <w:marLeft w:val="0"/>
      <w:marRight w:val="0"/>
      <w:marTop w:val="0"/>
      <w:marBottom w:val="0"/>
      <w:divBdr>
        <w:top w:val="none" w:sz="0" w:space="0" w:color="auto"/>
        <w:left w:val="none" w:sz="0" w:space="0" w:color="auto"/>
        <w:bottom w:val="none" w:sz="0" w:space="0" w:color="auto"/>
        <w:right w:val="none" w:sz="0" w:space="0" w:color="auto"/>
      </w:divBdr>
    </w:div>
    <w:div w:id="15272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WHITER10@ccf.org"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Moore</dc:creator>
  <cp:keywords/>
  <dc:description/>
  <cp:lastModifiedBy>Richard Moore</cp:lastModifiedBy>
  <cp:revision>6</cp:revision>
  <cp:lastPrinted>2015-10-07T06:00:00Z</cp:lastPrinted>
  <dcterms:created xsi:type="dcterms:W3CDTF">2015-10-06T18:40:00Z</dcterms:created>
  <dcterms:modified xsi:type="dcterms:W3CDTF">2015-10-07T08:05:00Z</dcterms:modified>
</cp:coreProperties>
</file>